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5E" w:rsidRPr="00A12B5E" w:rsidRDefault="00A12B5E" w:rsidP="00A12B5E">
      <w:pPr>
        <w:widowControl/>
        <w:spacing w:before="150" w:after="150"/>
        <w:ind w:firstLineChars="200" w:firstLine="720"/>
        <w:jc w:val="center"/>
        <w:rPr>
          <w:rFonts w:ascii="微软雅黑" w:eastAsia="微软雅黑" w:hAnsi="微软雅黑" w:cs="宋体" w:hint="eastAsia"/>
          <w:kern w:val="0"/>
          <w:sz w:val="36"/>
          <w:szCs w:val="36"/>
        </w:rPr>
      </w:pPr>
      <w:r w:rsidRPr="00A12B5E">
        <w:rPr>
          <w:rFonts w:ascii="微软雅黑" w:eastAsia="微软雅黑" w:hAnsi="微软雅黑" w:cs="宋体" w:hint="eastAsia"/>
          <w:kern w:val="0"/>
          <w:sz w:val="36"/>
          <w:szCs w:val="36"/>
        </w:rPr>
        <w:t>IBMS系统解决方案</w:t>
      </w:r>
    </w:p>
    <w:p w:rsidR="00F576E9" w:rsidRPr="004D12AA" w:rsidRDefault="00F576E9" w:rsidP="00A12B5E">
      <w:pPr>
        <w:widowControl/>
        <w:spacing w:before="150" w:after="150"/>
        <w:ind w:firstLineChars="200" w:firstLine="42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IBMS系统是面向建筑设备生命周期的管理；面向楼宇的管理者和使用者；是传统BAS系统数据及功能的聚合、 更高效的分析和管理、更复杂的应用；跨平台、</w:t>
      </w:r>
      <w:proofErr w:type="gramStart"/>
      <w:r w:rsidRPr="004D12AA">
        <w:rPr>
          <w:rFonts w:ascii="微软雅黑" w:eastAsia="微软雅黑" w:hAnsi="微软雅黑" w:cs="宋体" w:hint="eastAsia"/>
          <w:kern w:val="0"/>
          <w:szCs w:val="21"/>
        </w:rPr>
        <w:t>跨品牌</w:t>
      </w:r>
      <w:proofErr w:type="gramEnd"/>
      <w:r w:rsidRPr="004D12AA">
        <w:rPr>
          <w:rFonts w:ascii="微软雅黑" w:eastAsia="微软雅黑" w:hAnsi="微软雅黑" w:cs="宋体" w:hint="eastAsia"/>
          <w:kern w:val="0"/>
          <w:szCs w:val="21"/>
        </w:rPr>
        <w:t>的整合各子系统数据提供一套采集楼宇设备实时数据的工具 ，并建立面向一套楼宇大数据处理和分析应用的方法；海量感知设备和</w:t>
      </w:r>
      <w:proofErr w:type="gramStart"/>
      <w:r w:rsidRPr="004D12AA">
        <w:rPr>
          <w:rFonts w:ascii="微软雅黑" w:eastAsia="微软雅黑" w:hAnsi="微软雅黑" w:cs="宋体" w:hint="eastAsia"/>
          <w:kern w:val="0"/>
          <w:szCs w:val="21"/>
        </w:rPr>
        <w:t>云计算</w:t>
      </w:r>
      <w:proofErr w:type="gramEnd"/>
      <w:r w:rsidRPr="004D12AA">
        <w:rPr>
          <w:rFonts w:ascii="微软雅黑" w:eastAsia="微软雅黑" w:hAnsi="微软雅黑" w:cs="宋体" w:hint="eastAsia"/>
          <w:kern w:val="0"/>
          <w:szCs w:val="21"/>
        </w:rPr>
        <w:t>的结合的应用；该系统有助于客户从 多个建筑管理系统集中收集实时的能源和建筑设备信息，并可从中分析确定能源和设施的运营效率。通过将各建筑系统与IT技术融合，提供建筑分析、资产事件管理优化，以及可视化的实时警报和仪表板，建筑管理人员能够显著改 善能源、设施运营和空间管理。</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IBMS系统能够实时在线的云端数据库比起手工抄表时代的物业设备管理和维护，显然</w:t>
      </w:r>
      <w:proofErr w:type="gramStart"/>
      <w:r w:rsidRPr="004D12AA">
        <w:rPr>
          <w:rFonts w:ascii="微软雅黑" w:eastAsia="微软雅黑" w:hAnsi="微软雅黑" w:cs="宋体" w:hint="eastAsia"/>
          <w:kern w:val="0"/>
          <w:szCs w:val="21"/>
        </w:rPr>
        <w:t>已优势</w:t>
      </w:r>
      <w:proofErr w:type="gramEnd"/>
      <w:r w:rsidRPr="004D12AA">
        <w:rPr>
          <w:rFonts w:ascii="微软雅黑" w:eastAsia="微软雅黑" w:hAnsi="微软雅黑" w:cs="宋体" w:hint="eastAsia"/>
          <w:kern w:val="0"/>
          <w:szCs w:val="21"/>
        </w:rPr>
        <w:t>明显；只有基于这个强大的数据库，我们才能实现后续的这些功能：能耗分析、运行状态分析、潜在故障预 警、设备台帐管理、设备运行优化。设备运行的</w:t>
      </w:r>
      <w:proofErr w:type="gramStart"/>
      <w:r w:rsidRPr="004D12AA">
        <w:rPr>
          <w:rFonts w:ascii="微软雅黑" w:eastAsia="微软雅黑" w:hAnsi="微软雅黑" w:cs="宋体" w:hint="eastAsia"/>
          <w:kern w:val="0"/>
          <w:szCs w:val="21"/>
        </w:rPr>
        <w:t>实时数</w:t>
      </w:r>
      <w:proofErr w:type="gramEnd"/>
      <w:r w:rsidRPr="004D12AA">
        <w:rPr>
          <w:rFonts w:ascii="微软雅黑" w:eastAsia="微软雅黑" w:hAnsi="微软雅黑" w:cs="宋体" w:hint="eastAsia"/>
          <w:kern w:val="0"/>
          <w:szCs w:val="21"/>
        </w:rPr>
        <w:t xml:space="preserve">据传到云端，系统会自动根据运行状况找出不合理的状态点 ，发出警报，从而保护机组的重要部件，例如压缩机、电机等，在出现问题的初期就被发现，将损失降至最低。结 </w:t>
      </w:r>
      <w:proofErr w:type="gramStart"/>
      <w:r w:rsidRPr="004D12AA">
        <w:rPr>
          <w:rFonts w:ascii="微软雅黑" w:eastAsia="微软雅黑" w:hAnsi="微软雅黑" w:cs="宋体" w:hint="eastAsia"/>
          <w:kern w:val="0"/>
          <w:szCs w:val="21"/>
        </w:rPr>
        <w:t>合所有</w:t>
      </w:r>
      <w:proofErr w:type="gramEnd"/>
      <w:r w:rsidRPr="004D12AA">
        <w:rPr>
          <w:rFonts w:ascii="微软雅黑" w:eastAsia="微软雅黑" w:hAnsi="微软雅黑" w:cs="宋体" w:hint="eastAsia"/>
          <w:kern w:val="0"/>
          <w:szCs w:val="21"/>
        </w:rPr>
        <w:t>的数据在云端计算后，系统会自动生成报告相关报告。</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bookmarkStart w:id="0" w:name="_GoBack"/>
      <w:r w:rsidRPr="004D12AA">
        <w:rPr>
          <w:rFonts w:ascii="微软雅黑" w:eastAsia="微软雅黑" w:hAnsi="微软雅黑" w:cs="宋体"/>
          <w:noProof/>
          <w:kern w:val="0"/>
          <w:szCs w:val="21"/>
        </w:rPr>
        <w:lastRenderedPageBreak/>
        <w:drawing>
          <wp:inline distT="0" distB="0" distL="0" distR="0" wp14:anchorId="7CA36CBA" wp14:editId="248F1A0D">
            <wp:extent cx="5064694" cy="2568272"/>
            <wp:effectExtent l="0" t="0" r="3175" b="3810"/>
            <wp:docPr id="4" name="图片 4" descr="IBMS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BMS系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8748" cy="2570328"/>
                    </a:xfrm>
                    <a:prstGeom prst="rect">
                      <a:avLst/>
                    </a:prstGeom>
                    <a:noFill/>
                    <a:ln>
                      <a:noFill/>
                    </a:ln>
                  </pic:spPr>
                </pic:pic>
              </a:graphicData>
            </a:graphic>
          </wp:inline>
        </w:drawing>
      </w:r>
      <w:bookmarkEnd w:id="0"/>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IBMS系统可以在线监控设备的运行参数并对设备的诊断分析，通过对设备运行参数和设计参数以及历史数据的比对，评估设备潜在的风险，实现对设备故障的原因分析，帮助用户规避风险，提出运行和保养维修建议，给出系统节能优化方案，最大限度的帮助客户节省费用。</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75" w:lineRule="atLeast"/>
        <w:jc w:val="left"/>
        <w:outlineLvl w:val="0"/>
        <w:rPr>
          <w:rFonts w:ascii="Arial" w:eastAsia="宋体" w:hAnsi="Arial" w:cs="Arial" w:hint="eastAsia"/>
          <w:b/>
          <w:bCs/>
          <w:kern w:val="36"/>
          <w:sz w:val="38"/>
          <w:szCs w:val="38"/>
        </w:rPr>
      </w:pPr>
      <w:r w:rsidRPr="004D12AA">
        <w:rPr>
          <w:rFonts w:ascii="Arial" w:eastAsia="宋体" w:hAnsi="Arial" w:cs="Arial"/>
          <w:b/>
          <w:bCs/>
          <w:kern w:val="36"/>
          <w:sz w:val="38"/>
          <w:szCs w:val="38"/>
        </w:rPr>
        <w:t xml:space="preserve">　　</w:t>
      </w:r>
      <w:r w:rsidRPr="004D12AA">
        <w:rPr>
          <w:rFonts w:ascii="Arial" w:eastAsia="宋体" w:hAnsi="Arial" w:cs="Arial"/>
          <w:b/>
          <w:bCs/>
          <w:kern w:val="36"/>
          <w:sz w:val="38"/>
          <w:szCs w:val="38"/>
        </w:rPr>
        <w:t>1</w:t>
      </w:r>
      <w:r w:rsidRPr="004D12AA">
        <w:rPr>
          <w:rFonts w:ascii="Arial" w:eastAsia="宋体" w:hAnsi="Arial" w:cs="Arial"/>
          <w:b/>
          <w:bCs/>
          <w:kern w:val="36"/>
          <w:sz w:val="38"/>
          <w:szCs w:val="38"/>
        </w:rPr>
        <w:t>、方案概述</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智能建筑管理系统（简称IBMS）是智能大厦的一个重要的组成部分。以当今先进的网络技术、计算机技术、通信技术、控制技术和数据处理技术等多项技术为基础的，通过网络将各个子系统连接起来，共同完成集中操作、管理和分散控制功能。</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lastRenderedPageBreak/>
        <w:t xml:space="preserve">　　IBMS解决方案将建筑自动化系统（BAS）、消防系统（FAS）、安防系统等各子系统进行集中管理。主要是对楼宇中的空调系统、冷热源系统、给排水系统、电力、灯光照明、电梯、消防及保安系统等众多分散设备的运行、安全状况统一进行集中监视、管理和分散控制。</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75" w:lineRule="atLeast"/>
        <w:jc w:val="left"/>
        <w:outlineLvl w:val="0"/>
        <w:rPr>
          <w:rFonts w:ascii="Arial" w:eastAsia="宋体" w:hAnsi="Arial" w:cs="Arial" w:hint="eastAsia"/>
          <w:b/>
          <w:bCs/>
          <w:kern w:val="36"/>
          <w:sz w:val="38"/>
          <w:szCs w:val="38"/>
        </w:rPr>
      </w:pPr>
      <w:r w:rsidRPr="004D12AA">
        <w:rPr>
          <w:rFonts w:ascii="Arial" w:eastAsia="宋体" w:hAnsi="Arial" w:cs="Arial"/>
          <w:b/>
          <w:bCs/>
          <w:kern w:val="36"/>
          <w:sz w:val="38"/>
          <w:szCs w:val="38"/>
        </w:rPr>
        <w:t xml:space="preserve">　　</w:t>
      </w:r>
      <w:r w:rsidRPr="004D12AA">
        <w:rPr>
          <w:rFonts w:ascii="Arial" w:eastAsia="宋体" w:hAnsi="Arial" w:cs="Arial"/>
          <w:b/>
          <w:bCs/>
          <w:kern w:val="36"/>
          <w:sz w:val="38"/>
          <w:szCs w:val="38"/>
        </w:rPr>
        <w:t>2</w:t>
      </w:r>
      <w:r w:rsidRPr="004D12AA">
        <w:rPr>
          <w:rFonts w:ascii="Arial" w:eastAsia="宋体" w:hAnsi="Arial" w:cs="Arial"/>
          <w:b/>
          <w:bCs/>
          <w:kern w:val="36"/>
          <w:sz w:val="38"/>
          <w:szCs w:val="38"/>
        </w:rPr>
        <w:t>、系统需求</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通过智能建筑管理系统全面掌握建筑内的设备的实时状态、报警和故障；√ 通过智能建筑管理系统连通不同通讯协议的智能化设备，实现不同系统之间的信息共享和协同工作，例如：消防报警时，通过联动功能实现视频现场的自动显示，动力设备的断电检测，门禁的开启控制等；√ 辅助楼宇能耗管理系统做能耗分析，针对设备运行情况进行设备分析设备维护等；</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75" w:lineRule="atLeast"/>
        <w:jc w:val="left"/>
        <w:outlineLvl w:val="0"/>
        <w:rPr>
          <w:rFonts w:ascii="Arial" w:eastAsia="宋体" w:hAnsi="Arial" w:cs="Arial" w:hint="eastAsia"/>
          <w:b/>
          <w:bCs/>
          <w:kern w:val="36"/>
          <w:sz w:val="38"/>
          <w:szCs w:val="38"/>
        </w:rPr>
      </w:pPr>
      <w:r w:rsidRPr="004D12AA">
        <w:rPr>
          <w:rFonts w:ascii="Arial" w:eastAsia="宋体" w:hAnsi="Arial" w:cs="Arial"/>
          <w:b/>
          <w:bCs/>
          <w:kern w:val="36"/>
          <w:sz w:val="38"/>
          <w:szCs w:val="38"/>
        </w:rPr>
        <w:t>      3</w:t>
      </w:r>
      <w:r w:rsidRPr="004D12AA">
        <w:rPr>
          <w:rFonts w:ascii="Arial" w:eastAsia="宋体" w:hAnsi="Arial" w:cs="Arial"/>
          <w:b/>
          <w:bCs/>
          <w:kern w:val="36"/>
          <w:sz w:val="38"/>
          <w:szCs w:val="38"/>
        </w:rPr>
        <w:t>、系统架构</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noProof/>
          <w:kern w:val="0"/>
          <w:szCs w:val="21"/>
        </w:rPr>
        <w:lastRenderedPageBreak/>
        <w:drawing>
          <wp:inline distT="0" distB="0" distL="0" distR="0" wp14:anchorId="20E72F94" wp14:editId="601905D9">
            <wp:extent cx="5333365" cy="4646930"/>
            <wp:effectExtent l="0" t="0" r="635" b="1270"/>
            <wp:docPr id="3" name="图片 3" descr="http://www.gwdzkj.com/img/newscenter/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wdzkj.com/img/newscenter/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3365" cy="4646930"/>
                    </a:xfrm>
                    <a:prstGeom prst="rect">
                      <a:avLst/>
                    </a:prstGeom>
                    <a:noFill/>
                    <a:ln>
                      <a:noFill/>
                    </a:ln>
                  </pic:spPr>
                </pic:pic>
              </a:graphicData>
            </a:graphic>
          </wp:inline>
        </w:drawing>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75" w:lineRule="atLeast"/>
        <w:jc w:val="left"/>
        <w:outlineLvl w:val="0"/>
        <w:rPr>
          <w:rFonts w:ascii="Arial" w:eastAsia="宋体" w:hAnsi="Arial" w:cs="Arial" w:hint="eastAsia"/>
          <w:b/>
          <w:bCs/>
          <w:kern w:val="36"/>
          <w:sz w:val="38"/>
          <w:szCs w:val="38"/>
        </w:rPr>
      </w:pPr>
      <w:r w:rsidRPr="004D12AA">
        <w:rPr>
          <w:rFonts w:ascii="Arial" w:eastAsia="宋体" w:hAnsi="Arial" w:cs="Arial"/>
          <w:b/>
          <w:bCs/>
          <w:kern w:val="36"/>
          <w:sz w:val="38"/>
          <w:szCs w:val="38"/>
        </w:rPr>
        <w:t xml:space="preserve">　　</w:t>
      </w:r>
      <w:r w:rsidRPr="004D12AA">
        <w:rPr>
          <w:rFonts w:ascii="Arial" w:eastAsia="宋体" w:hAnsi="Arial" w:cs="Arial"/>
          <w:b/>
          <w:bCs/>
          <w:kern w:val="36"/>
          <w:sz w:val="38"/>
          <w:szCs w:val="38"/>
        </w:rPr>
        <w:t>4</w:t>
      </w:r>
      <w:r w:rsidRPr="004D12AA">
        <w:rPr>
          <w:rFonts w:ascii="Arial" w:eastAsia="宋体" w:hAnsi="Arial" w:cs="Arial"/>
          <w:b/>
          <w:bCs/>
          <w:kern w:val="36"/>
          <w:sz w:val="38"/>
          <w:szCs w:val="38"/>
        </w:rPr>
        <w:t>、系统功能</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45" w:lineRule="atLeast"/>
        <w:jc w:val="left"/>
        <w:outlineLvl w:val="1"/>
        <w:rPr>
          <w:rFonts w:ascii="Arial" w:eastAsia="宋体" w:hAnsi="Arial" w:cs="Arial" w:hint="eastAsia"/>
          <w:b/>
          <w:bCs/>
          <w:kern w:val="0"/>
          <w:sz w:val="26"/>
          <w:szCs w:val="26"/>
        </w:rPr>
      </w:pPr>
      <w:r w:rsidRPr="004D12AA">
        <w:rPr>
          <w:rFonts w:ascii="Arial" w:eastAsia="宋体" w:hAnsi="Arial" w:cs="Arial"/>
          <w:b/>
          <w:bCs/>
          <w:kern w:val="0"/>
          <w:sz w:val="26"/>
          <w:szCs w:val="26"/>
        </w:rPr>
        <w:t xml:space="preserve">　　</w:t>
      </w:r>
      <w:r w:rsidRPr="004D12AA">
        <w:rPr>
          <w:rFonts w:ascii="宋体" w:eastAsia="宋体" w:hAnsi="宋体" w:cs="宋体" w:hint="eastAsia"/>
          <w:b/>
          <w:bCs/>
          <w:kern w:val="0"/>
          <w:sz w:val="26"/>
          <w:szCs w:val="26"/>
        </w:rPr>
        <w:t>①</w:t>
      </w:r>
      <w:r w:rsidRPr="004D12AA">
        <w:rPr>
          <w:rFonts w:ascii="Arial" w:eastAsia="宋体" w:hAnsi="Arial" w:cs="Arial"/>
          <w:b/>
          <w:bCs/>
          <w:kern w:val="0"/>
          <w:sz w:val="26"/>
          <w:szCs w:val="26"/>
        </w:rPr>
        <w:t>数据采集</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采集服务器将建筑管理过程中所涉及的各种控制，监测，计量，检测无线的感知设备数据采集到上层云平台中。系统支持采集LON、</w:t>
      </w:r>
      <w:proofErr w:type="spellStart"/>
      <w:r w:rsidRPr="004D12AA">
        <w:rPr>
          <w:rFonts w:ascii="微软雅黑" w:eastAsia="微软雅黑" w:hAnsi="微软雅黑" w:cs="宋体" w:hint="eastAsia"/>
          <w:kern w:val="0"/>
          <w:szCs w:val="21"/>
        </w:rPr>
        <w:t>BACnet</w:t>
      </w:r>
      <w:proofErr w:type="spellEnd"/>
      <w:r w:rsidRPr="004D12AA">
        <w:rPr>
          <w:rFonts w:ascii="微软雅黑" w:eastAsia="微软雅黑" w:hAnsi="微软雅黑" w:cs="宋体" w:hint="eastAsia"/>
          <w:kern w:val="0"/>
          <w:szCs w:val="21"/>
        </w:rPr>
        <w:t>、CAN、SNMP、OPC、DDE、ODBC、DLT645等协议的核心设备运行状况、主要能耗管网状态，环境介质质量监测等数据。将全</w:t>
      </w:r>
      <w:r w:rsidRPr="004D12AA">
        <w:rPr>
          <w:rFonts w:ascii="微软雅黑" w:eastAsia="微软雅黑" w:hAnsi="微软雅黑" w:cs="宋体" w:hint="eastAsia"/>
          <w:kern w:val="0"/>
          <w:szCs w:val="21"/>
        </w:rPr>
        <w:lastRenderedPageBreak/>
        <w:t>楼宇的智能控制系统的实时状态采集进入系统，</w:t>
      </w:r>
      <w:proofErr w:type="gramStart"/>
      <w:r w:rsidRPr="004D12AA">
        <w:rPr>
          <w:rFonts w:ascii="微软雅黑" w:eastAsia="微软雅黑" w:hAnsi="微软雅黑" w:cs="宋体" w:hint="eastAsia"/>
          <w:kern w:val="0"/>
          <w:szCs w:val="21"/>
        </w:rPr>
        <w:t>供数据</w:t>
      </w:r>
      <w:proofErr w:type="gramEnd"/>
      <w:r w:rsidRPr="004D12AA">
        <w:rPr>
          <w:rFonts w:ascii="微软雅黑" w:eastAsia="微软雅黑" w:hAnsi="微软雅黑" w:cs="宋体" w:hint="eastAsia"/>
          <w:kern w:val="0"/>
          <w:szCs w:val="21"/>
        </w:rPr>
        <w:t>监视、存储、报警、分析、计算、统计平衡等使用。</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火灾报警与楼宇自控系统的联动</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火灾报警与门禁系统的联动</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火灾报警系统与综合保安系统的联动</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门禁系统与综合保安系统的联动</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广播系统与综合保安系统的联动</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45" w:lineRule="atLeast"/>
        <w:jc w:val="left"/>
        <w:outlineLvl w:val="1"/>
        <w:rPr>
          <w:rFonts w:ascii="Arial" w:eastAsia="宋体" w:hAnsi="Arial" w:cs="Arial" w:hint="eastAsia"/>
          <w:b/>
          <w:bCs/>
          <w:kern w:val="0"/>
          <w:sz w:val="26"/>
          <w:szCs w:val="26"/>
        </w:rPr>
      </w:pPr>
      <w:r w:rsidRPr="004D12AA">
        <w:rPr>
          <w:rFonts w:ascii="Arial" w:eastAsia="宋体" w:hAnsi="Arial" w:cs="Arial"/>
          <w:b/>
          <w:bCs/>
          <w:kern w:val="0"/>
          <w:sz w:val="26"/>
          <w:szCs w:val="26"/>
        </w:rPr>
        <w:t xml:space="preserve">　　</w:t>
      </w:r>
      <w:r w:rsidRPr="004D12AA">
        <w:rPr>
          <w:rFonts w:ascii="宋体" w:eastAsia="宋体" w:hAnsi="宋体" w:cs="宋体" w:hint="eastAsia"/>
          <w:b/>
          <w:bCs/>
          <w:kern w:val="0"/>
          <w:sz w:val="26"/>
          <w:szCs w:val="26"/>
        </w:rPr>
        <w:t>③</w:t>
      </w:r>
      <w:r w:rsidRPr="004D12AA">
        <w:rPr>
          <w:rFonts w:ascii="Arial" w:eastAsia="宋体" w:hAnsi="Arial" w:cs="Arial"/>
          <w:b/>
          <w:bCs/>
          <w:kern w:val="0"/>
          <w:sz w:val="26"/>
          <w:szCs w:val="26"/>
        </w:rPr>
        <w:t>信息管理</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将IBMS系统集成的各种机电设备和设备实际运行数据自动联系在一起，使用户可在大楼任</w:t>
      </w:r>
      <w:proofErr w:type="gramStart"/>
      <w:r w:rsidRPr="004D12AA">
        <w:rPr>
          <w:rFonts w:ascii="微软雅黑" w:eastAsia="微软雅黑" w:hAnsi="微软雅黑" w:cs="宋体" w:hint="eastAsia"/>
          <w:kern w:val="0"/>
          <w:szCs w:val="21"/>
        </w:rPr>
        <w:t>一</w:t>
      </w:r>
      <w:proofErr w:type="gramEnd"/>
      <w:r w:rsidRPr="004D12AA">
        <w:rPr>
          <w:rFonts w:ascii="微软雅黑" w:eastAsia="微软雅黑" w:hAnsi="微软雅黑" w:cs="宋体" w:hint="eastAsia"/>
          <w:kern w:val="0"/>
          <w:szCs w:val="21"/>
        </w:rPr>
        <w:t xml:space="preserve">地点可通过浏览器进行设备的运行统一管理。信息管理功能,以用户的角度出发，以设备管理为基础，把设备档案、维护维修管理、设备运行和设备运行参数有机的结合在一起;为用户提供设备运行记录、设备维护维修记录管理，为用户提供设备各种运行参数、报警故障历史记录的综合查询和各类报表的输出功能。能够访问所集成的各控制子系统各监控点的历史状态，完成常规的统计和分析，并能够为制作统计报表提供历史数据。历史数据库中存储各监控点的历史变量值、以及所有的报警和事件以备查询。提供IBMS系  </w:t>
      </w:r>
      <w:proofErr w:type="gramStart"/>
      <w:r w:rsidRPr="004D12AA">
        <w:rPr>
          <w:rFonts w:ascii="微软雅黑" w:eastAsia="微软雅黑" w:hAnsi="微软雅黑" w:cs="宋体" w:hint="eastAsia"/>
          <w:kern w:val="0"/>
          <w:szCs w:val="21"/>
        </w:rPr>
        <w:t>统用户</w:t>
      </w:r>
      <w:proofErr w:type="gramEnd"/>
      <w:r w:rsidRPr="004D12AA">
        <w:rPr>
          <w:rFonts w:ascii="微软雅黑" w:eastAsia="微软雅黑" w:hAnsi="微软雅黑" w:cs="宋体" w:hint="eastAsia"/>
          <w:kern w:val="0"/>
          <w:szCs w:val="21"/>
        </w:rPr>
        <w:t>和管理</w:t>
      </w:r>
      <w:r w:rsidRPr="004D12AA">
        <w:rPr>
          <w:rFonts w:ascii="微软雅黑" w:eastAsia="微软雅黑" w:hAnsi="微软雅黑" w:cs="宋体" w:hint="eastAsia"/>
          <w:kern w:val="0"/>
          <w:szCs w:val="21"/>
        </w:rPr>
        <w:lastRenderedPageBreak/>
        <w:t>人员所作的任何操作记录的查询。能提供对指定设备累计运行时间的统计，以便制定设备维护策略。</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45" w:lineRule="atLeast"/>
        <w:jc w:val="left"/>
        <w:outlineLvl w:val="1"/>
        <w:rPr>
          <w:rFonts w:ascii="Arial" w:eastAsia="宋体" w:hAnsi="Arial" w:cs="Arial" w:hint="eastAsia"/>
          <w:b/>
          <w:bCs/>
          <w:kern w:val="0"/>
          <w:sz w:val="26"/>
          <w:szCs w:val="26"/>
        </w:rPr>
      </w:pPr>
      <w:r w:rsidRPr="004D12AA">
        <w:rPr>
          <w:rFonts w:ascii="Arial" w:eastAsia="宋体" w:hAnsi="Arial" w:cs="Arial"/>
          <w:b/>
          <w:bCs/>
          <w:kern w:val="0"/>
          <w:sz w:val="26"/>
          <w:szCs w:val="26"/>
        </w:rPr>
        <w:t xml:space="preserve">　　</w:t>
      </w:r>
      <w:r w:rsidRPr="004D12AA">
        <w:rPr>
          <w:rFonts w:ascii="宋体" w:eastAsia="宋体" w:hAnsi="宋体" w:cs="宋体" w:hint="eastAsia"/>
          <w:b/>
          <w:bCs/>
          <w:kern w:val="0"/>
          <w:sz w:val="26"/>
          <w:szCs w:val="26"/>
        </w:rPr>
        <w:t>④</w:t>
      </w:r>
      <w:r w:rsidRPr="004D12AA">
        <w:rPr>
          <w:rFonts w:ascii="Arial" w:eastAsia="宋体" w:hAnsi="Arial" w:cs="Arial"/>
          <w:b/>
          <w:bCs/>
          <w:kern w:val="0"/>
          <w:sz w:val="26"/>
          <w:szCs w:val="26"/>
        </w:rPr>
        <w:t>报警管理功能</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系统提供批量响应能力处理系统事故发生时产生的大数据量的雪峰报警。在监控对象发生故障时可以多种方式通知用户，如：</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用户桌面计算机屏幕上对象的闪烁、</w:t>
      </w:r>
      <w:proofErr w:type="gramStart"/>
      <w:r w:rsidRPr="004D12AA">
        <w:rPr>
          <w:rFonts w:ascii="微软雅黑" w:eastAsia="微软雅黑" w:hAnsi="微软雅黑" w:cs="宋体" w:hint="eastAsia"/>
          <w:kern w:val="0"/>
          <w:szCs w:val="21"/>
        </w:rPr>
        <w:t>发蜂鸣声</w:t>
      </w:r>
      <w:proofErr w:type="gramEnd"/>
      <w:r w:rsidRPr="004D12AA">
        <w:rPr>
          <w:rFonts w:ascii="微软雅黑" w:eastAsia="微软雅黑" w:hAnsi="微软雅黑" w:cs="宋体" w:hint="eastAsia"/>
          <w:kern w:val="0"/>
          <w:szCs w:val="21"/>
        </w:rPr>
        <w:t>；文字，或动画效果报警；</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短信息通知报警。确保报警信息的及时传递；</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45" w:lineRule="atLeast"/>
        <w:jc w:val="left"/>
        <w:outlineLvl w:val="1"/>
        <w:rPr>
          <w:rFonts w:ascii="Arial" w:eastAsia="宋体" w:hAnsi="Arial" w:cs="Arial" w:hint="eastAsia"/>
          <w:b/>
          <w:bCs/>
          <w:kern w:val="0"/>
          <w:sz w:val="26"/>
          <w:szCs w:val="26"/>
        </w:rPr>
      </w:pPr>
      <w:r w:rsidRPr="004D12AA">
        <w:rPr>
          <w:rFonts w:ascii="Arial" w:eastAsia="宋体" w:hAnsi="Arial" w:cs="Arial"/>
          <w:b/>
          <w:bCs/>
          <w:kern w:val="0"/>
          <w:sz w:val="26"/>
          <w:szCs w:val="26"/>
        </w:rPr>
        <w:t>       </w:t>
      </w:r>
      <w:r w:rsidRPr="004D12AA">
        <w:rPr>
          <w:rFonts w:ascii="宋体" w:eastAsia="宋体" w:hAnsi="宋体" w:cs="宋体" w:hint="eastAsia"/>
          <w:b/>
          <w:bCs/>
          <w:kern w:val="0"/>
          <w:sz w:val="26"/>
          <w:szCs w:val="26"/>
        </w:rPr>
        <w:t>⑤</w:t>
      </w:r>
      <w:r w:rsidRPr="004D12AA">
        <w:rPr>
          <w:rFonts w:ascii="Arial" w:eastAsia="宋体" w:hAnsi="Arial" w:cs="Arial"/>
          <w:b/>
          <w:bCs/>
          <w:kern w:val="0"/>
          <w:sz w:val="26"/>
          <w:szCs w:val="26"/>
        </w:rPr>
        <w:t>趋势图表等显示功能</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系统提供多种趋势图表显示功能。用户能实时地以趋势曲线，棒图，饼图，数据报表的方式观察一个给定设备随着温度、速度或能源消耗等参数变化。可以利用趋势图、棒图、</w:t>
      </w:r>
      <w:proofErr w:type="gramStart"/>
      <w:r w:rsidRPr="004D12AA">
        <w:rPr>
          <w:rFonts w:ascii="微软雅黑" w:eastAsia="微软雅黑" w:hAnsi="微软雅黑" w:cs="宋体" w:hint="eastAsia"/>
          <w:kern w:val="0"/>
          <w:szCs w:val="21"/>
        </w:rPr>
        <w:t>饼图查看</w:t>
      </w:r>
      <w:proofErr w:type="gramEnd"/>
      <w:r w:rsidRPr="004D12AA">
        <w:rPr>
          <w:rFonts w:ascii="微软雅黑" w:eastAsia="微软雅黑" w:hAnsi="微软雅黑" w:cs="宋体" w:hint="eastAsia"/>
          <w:kern w:val="0"/>
          <w:szCs w:val="21"/>
        </w:rPr>
        <w:t>指定设备实时和历史  数据在给定时间段内的变化趋势。</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45" w:lineRule="atLeast"/>
        <w:jc w:val="left"/>
        <w:outlineLvl w:val="1"/>
        <w:rPr>
          <w:rFonts w:ascii="Arial" w:eastAsia="宋体" w:hAnsi="Arial" w:cs="Arial" w:hint="eastAsia"/>
          <w:b/>
          <w:bCs/>
          <w:kern w:val="0"/>
          <w:sz w:val="26"/>
          <w:szCs w:val="26"/>
        </w:rPr>
      </w:pPr>
      <w:r w:rsidRPr="004D12AA">
        <w:rPr>
          <w:rFonts w:ascii="Arial" w:eastAsia="宋体" w:hAnsi="Arial" w:cs="Arial"/>
          <w:b/>
          <w:bCs/>
          <w:kern w:val="0"/>
          <w:sz w:val="26"/>
          <w:szCs w:val="26"/>
        </w:rPr>
        <w:t xml:space="preserve">      </w:t>
      </w:r>
      <w:r w:rsidRPr="004D12AA">
        <w:rPr>
          <w:rFonts w:ascii="宋体" w:eastAsia="宋体" w:hAnsi="宋体" w:cs="宋体" w:hint="eastAsia"/>
          <w:b/>
          <w:bCs/>
          <w:kern w:val="0"/>
          <w:sz w:val="26"/>
          <w:szCs w:val="26"/>
        </w:rPr>
        <w:t>⑥</w:t>
      </w:r>
      <w:r w:rsidRPr="004D12AA">
        <w:rPr>
          <w:rFonts w:ascii="Arial" w:eastAsia="宋体" w:hAnsi="Arial" w:cs="Arial"/>
          <w:b/>
          <w:bCs/>
          <w:kern w:val="0"/>
          <w:sz w:val="26"/>
          <w:szCs w:val="26"/>
        </w:rPr>
        <w:t>动态图形展示</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lastRenderedPageBreak/>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二次开发系统预制图形模板、工程模板，提供上千种丰富的图形元素，支持多达几百种过度色和渐进色调色板，动画连接可以构成逼真强大的动画效果，可以提供多种标准的复合图形组件来完成过程的监控。系统的图形接口提供下列能力：</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电子地图方式的图形显示；</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报表和曲线实现查询历史数据、浏览各子系统数据的功能；</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现场设备或装置的图形化显示，包括文字、颜色、闪烁及图形动画等；</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现场设备或装置的图形化控制；</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系统视频监控图像的集成显示。</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00" w:beforeAutospacing="1" w:after="100" w:afterAutospacing="1" w:line="375" w:lineRule="atLeast"/>
        <w:jc w:val="left"/>
        <w:outlineLvl w:val="0"/>
        <w:rPr>
          <w:rFonts w:ascii="Arial" w:eastAsia="宋体" w:hAnsi="Arial" w:cs="Arial" w:hint="eastAsia"/>
          <w:b/>
          <w:bCs/>
          <w:kern w:val="36"/>
          <w:sz w:val="38"/>
          <w:szCs w:val="38"/>
        </w:rPr>
      </w:pPr>
      <w:r w:rsidRPr="004D12AA">
        <w:rPr>
          <w:rFonts w:ascii="Arial" w:eastAsia="宋体" w:hAnsi="Arial" w:cs="Arial"/>
          <w:b/>
          <w:bCs/>
          <w:kern w:val="36"/>
          <w:sz w:val="38"/>
          <w:szCs w:val="38"/>
        </w:rPr>
        <w:t xml:space="preserve">　　</w:t>
      </w:r>
      <w:r w:rsidRPr="004D12AA">
        <w:rPr>
          <w:rFonts w:ascii="Arial" w:eastAsia="宋体" w:hAnsi="Arial" w:cs="Arial"/>
          <w:b/>
          <w:bCs/>
          <w:kern w:val="36"/>
          <w:sz w:val="38"/>
          <w:szCs w:val="38"/>
        </w:rPr>
        <w:t>5</w:t>
      </w:r>
      <w:r w:rsidRPr="004D12AA">
        <w:rPr>
          <w:rFonts w:ascii="Arial" w:eastAsia="宋体" w:hAnsi="Arial" w:cs="Arial"/>
          <w:b/>
          <w:bCs/>
          <w:kern w:val="36"/>
          <w:sz w:val="38"/>
          <w:szCs w:val="38"/>
        </w:rPr>
        <w:t>、方案总结</w:t>
      </w:r>
    </w:p>
    <w:p w:rsidR="00F576E9" w:rsidRPr="004D12AA" w:rsidRDefault="00F576E9" w:rsidP="00F576E9">
      <w:pPr>
        <w:widowControl/>
        <w:spacing w:before="150" w:after="150"/>
        <w:jc w:val="left"/>
        <w:rPr>
          <w:rFonts w:ascii="微软雅黑" w:eastAsia="微软雅黑" w:hAnsi="微软雅黑" w:cs="宋体"/>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IBMS解决方案成功地使各楼宇监控子系统集成为一个有机整体, 依靠科学、先进的集成技术，为用户提供相对独立又集中、统一、便利的管理服务，节省能源消耗和人力成本，为客户创造一个方便、快捷、高效的业务环境，从而实现楼宇智能化管理。</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w:t>
      </w:r>
    </w:p>
    <w:p w:rsidR="00F576E9" w:rsidRPr="004D12AA" w:rsidRDefault="00F576E9" w:rsidP="00F576E9">
      <w:pPr>
        <w:widowControl/>
        <w:spacing w:before="150" w:after="150"/>
        <w:jc w:val="left"/>
        <w:rPr>
          <w:rFonts w:ascii="微软雅黑" w:eastAsia="微软雅黑" w:hAnsi="微软雅黑" w:cs="宋体" w:hint="eastAsia"/>
          <w:kern w:val="0"/>
          <w:szCs w:val="21"/>
        </w:rPr>
      </w:pPr>
      <w:r w:rsidRPr="004D12AA">
        <w:rPr>
          <w:rFonts w:ascii="微软雅黑" w:eastAsia="微软雅黑" w:hAnsi="微软雅黑" w:cs="宋体" w:hint="eastAsia"/>
          <w:kern w:val="0"/>
          <w:szCs w:val="21"/>
        </w:rPr>
        <w:t xml:space="preserve">　　综上所述，IBMS全称Intelligent Building Management System，中文名叫智能化集成系统，是指在BAS的基础上更进一步的与通信网络系统、信息网络系统实现更高一层</w:t>
      </w:r>
      <w:r w:rsidRPr="004D12AA">
        <w:rPr>
          <w:rFonts w:ascii="微软雅黑" w:eastAsia="微软雅黑" w:hAnsi="微软雅黑" w:cs="宋体" w:hint="eastAsia"/>
          <w:kern w:val="0"/>
          <w:szCs w:val="21"/>
        </w:rPr>
        <w:lastRenderedPageBreak/>
        <w:t>的建筑集成管理系统。IBMS把各种子系统集成为一个“有机”的统一系统，其接口界面标准化、规范化，完成各子系统的信息交换和通讯协议转换，实现五个方面的功能集成：所有子系统信息的集成和综合管理，对所有子系统的集中监视和控制，全局事件的管理，流程自动化管理。最终实现集中监视控制与综合管理的功能。</w:t>
      </w:r>
    </w:p>
    <w:p w:rsidR="00F576E9" w:rsidRPr="004D12AA" w:rsidRDefault="00F576E9" w:rsidP="00F576E9"/>
    <w:p w:rsidR="00097328" w:rsidRDefault="00097328"/>
    <w:sectPr w:rsidR="00097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E9"/>
    <w:rsid w:val="00097328"/>
    <w:rsid w:val="00A12B5E"/>
    <w:rsid w:val="00F5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76E9"/>
    <w:rPr>
      <w:sz w:val="18"/>
      <w:szCs w:val="18"/>
    </w:rPr>
  </w:style>
  <w:style w:type="character" w:customStyle="1" w:styleId="Char">
    <w:name w:val="批注框文本 Char"/>
    <w:basedOn w:val="a0"/>
    <w:link w:val="a3"/>
    <w:uiPriority w:val="99"/>
    <w:semiHidden/>
    <w:rsid w:val="00F576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76E9"/>
    <w:rPr>
      <w:sz w:val="18"/>
      <w:szCs w:val="18"/>
    </w:rPr>
  </w:style>
  <w:style w:type="character" w:customStyle="1" w:styleId="Char">
    <w:name w:val="批注框文本 Char"/>
    <w:basedOn w:val="a0"/>
    <w:link w:val="a3"/>
    <w:uiPriority w:val="99"/>
    <w:semiHidden/>
    <w:rsid w:val="00F576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8613327806566</dc:creator>
  <cp:lastModifiedBy>8613327806566</cp:lastModifiedBy>
  <cp:revision>2</cp:revision>
  <dcterms:created xsi:type="dcterms:W3CDTF">2020-10-10T08:25:00Z</dcterms:created>
  <dcterms:modified xsi:type="dcterms:W3CDTF">2020-10-10T08:26:00Z</dcterms:modified>
</cp:coreProperties>
</file>